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EA" w:rsidRDefault="003F77EA">
      <w:pPr>
        <w:pStyle w:val="a4"/>
        <w:ind w:left="5954"/>
        <w:rPr>
          <w:sz w:val="24"/>
          <w:szCs w:val="24"/>
        </w:rPr>
      </w:pPr>
      <w:bookmarkStart w:id="0" w:name="_GoBack"/>
      <w:bookmarkEnd w:id="0"/>
    </w:p>
    <w:p w:rsidR="003F77EA" w:rsidRPr="00D473F9" w:rsidRDefault="00A072B2">
      <w:pPr>
        <w:pStyle w:val="Standard"/>
        <w:spacing w:after="200"/>
        <w:ind w:firstLine="709"/>
        <w:jc w:val="center"/>
        <w:rPr>
          <w:b/>
          <w:bCs/>
          <w:sz w:val="28"/>
          <w:szCs w:val="28"/>
          <w:lang w:val="ru-RU"/>
        </w:rPr>
      </w:pPr>
      <w:r w:rsidRPr="00D473F9">
        <w:rPr>
          <w:b/>
          <w:bCs/>
          <w:sz w:val="28"/>
          <w:szCs w:val="28"/>
          <w:lang w:val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</w:t>
      </w:r>
      <w:r>
        <w:rPr>
          <w:b/>
          <w:bCs/>
          <w:sz w:val="28"/>
          <w:szCs w:val="28"/>
        </w:rPr>
        <w:t>A</w:t>
      </w:r>
      <w:r w:rsidRPr="00D473F9">
        <w:rPr>
          <w:b/>
          <w:bCs/>
          <w:sz w:val="28"/>
          <w:szCs w:val="28"/>
          <w:lang w:val="ru-RU"/>
        </w:rPr>
        <w:t>»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1474"/>
        <w:gridCol w:w="1755"/>
      </w:tblGrid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jc w:val="center"/>
            </w:pPr>
            <w:proofErr w:type="spellStart"/>
            <w:r>
              <w:t>Единица</w:t>
            </w:r>
            <w:proofErr w:type="spellEnd"/>
          </w:p>
          <w:p w:rsidR="003F77EA" w:rsidRDefault="00D473F9">
            <w:pPr>
              <w:pStyle w:val="Standard"/>
              <w:jc w:val="center"/>
            </w:pPr>
            <w:proofErr w:type="spellStart"/>
            <w:r>
              <w:t>И</w:t>
            </w:r>
            <w:r w:rsidR="00A072B2">
              <w:t>змерения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jc w:val="center"/>
            </w:pPr>
            <w:proofErr w:type="spellStart"/>
            <w:r>
              <w:t>Количество</w:t>
            </w:r>
            <w:proofErr w:type="spellEnd"/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ind w:left="720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Оборудование и технические средства обучения</w:t>
            </w:r>
          </w:p>
          <w:p w:rsidR="003F77EA" w:rsidRPr="00D473F9" w:rsidRDefault="003F77EA">
            <w:pPr>
              <w:pStyle w:val="Standard"/>
              <w:rPr>
                <w:sz w:val="20"/>
                <w:lang w:val="ru-RU"/>
              </w:rPr>
            </w:pP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3F77EA">
              <w:rPr>
                <w:rStyle w:val="a5"/>
              </w:rPr>
              <w:footnoteReference w:id="1"/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Компьютер с соответствующим программным обеспечением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Мультимедийный проектор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Экран (монитор, электронная доска)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Магнитная доска со схемой населенного пункта</w:t>
            </w:r>
            <w:r w:rsidRPr="003F77EA">
              <w:rPr>
                <w:rStyle w:val="a5"/>
              </w:rPr>
              <w:footnoteReference w:id="2"/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ind w:left="720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Учебно-наглядные пособия</w:t>
            </w:r>
            <w:r w:rsidRPr="003F77EA">
              <w:rPr>
                <w:rStyle w:val="a5"/>
              </w:rPr>
              <w:footnoteReference w:id="3"/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Основы законодательства в сфере дорожного движения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Дорожные знаки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Дорожная разметка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Опознавательные и регистрационные знаки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Средства регулирования дорожного движения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Сигналы регулировщика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Применение аварийной сигнализации и знака аварийной остановки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Начало движения, маневрирование. Способы разворота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Расположение транспортных средств на проезжей части Скорость движения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Обгон, опережение, встречный разъезд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Остановка и стоянка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Проезд перекрестков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Проезд пешеходных переходов, и мест остановок маршрутных транспортных средств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Движение через железнодорожные пути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Движение по автомагистралям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Движение в жилых зонах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Буксировка механических транспортных средств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Перевозка пассажиров на заднем сидении мотоцикла и в боковом прицепе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Перевозка грузов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Неисправности и условия, при которых запрещается эксплуатация транспортных средств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Ответственность за правонарушения в области дорожного движения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Страхование автогражданской ответственности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lastRenderedPageBreak/>
              <w:t>Последовательность действий при ДТП</w:t>
            </w: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Психофизиологические основы деятельности водителя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Психофизиологические особенности деятельности водителя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Конфликтные ситуации в дорожном движении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Факторы риска при вождении транспортного средства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Основы управления транспортными средствами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Сложные дорожные условия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Виды и причины ДТП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Типичные опасные ситуации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Сложные метеоусловия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Движение в темное время суток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Посадка водителя за рулем. Экипировка водителя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Способы торможения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Тормозной и остановочный путь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Действия водителя в критических ситуациях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Силы, действующие на транспортное средство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Управление мотоциклом  в нештатных ситуациях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Профессиональная надежность водителя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Влияние дорожных условий на безопасность движения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Безопасное прохождение поворотов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Безопасность пассажиров транспортных средств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Безопасность пешеходов и велосипедистов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Типичные ошибки пешеходов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Типовые примеры допускаемых нарушений ПДД</w:t>
            </w: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Классификация мотоциклов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мотоцикла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двухтактного двигателя внутреннего сгорания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четырехтактного двигателя внутреннего сгорания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Горюче-смазочные материалы и специальные жидкости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Схемы трансмиссии мотоциклов с различными типами приводов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первичной (моторной) передачи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сцепления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Устройство механического и гидравлического привода выключения сцепления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механической коробки передач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автоматизированной и бесступенчатой коробки передач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Устройство и принцип работы пускового механизма с механическим приводом (кик-стартера)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lastRenderedPageBreak/>
              <w:t>Вторичная (задняя) цепная и ременная передачи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Карданная передача, главная передача (редуктор)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рамы мотоцикла, рамы и кузова бокового прицепа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Передняя и задняя подвески мотоцикла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Виды мотоциклетных колес. Конструкции и маркировка мотоциклетных шин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тормозных систем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Антиблокировочная система тормозов (АБС)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маркировка аккумуляторных батарей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генератора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стартера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работы, внешних световых приборов и звуковых сигналов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Контрольный осмотр и ежедневное техническое обслуживание мотоцикла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ind w:left="720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Информационные материалы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Информационный стенд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Закон Российской Федерации от 7 февраля 1992 г. № 2300-1 «О защите прав потребителей»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Копия лицензии с соответствующим приложением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Примерная программа профессиональной подготовки водителей транспортных средств категории «А»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Учебный план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Календарный учебный график (на каждую учебную группу)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Расписание занятий (на каждую учебную группу)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График учебного вождения (на каждую учебную группу)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Книга жалоб и предложений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Адрес официального сайта в сети Интернет»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3F77EA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sz w:val="20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lastRenderedPageBreak/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lastRenderedPageBreak/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147C6D" w:rsidRDefault="00A072B2">
            <w:pPr>
              <w:pStyle w:val="Standard"/>
              <w:jc w:val="center"/>
              <w:rPr>
                <w:lang w:val="ru-RU"/>
              </w:rPr>
            </w:pPr>
            <w:r w:rsidRPr="00147C6D">
              <w:rPr>
                <w:lang w:val="ru-RU"/>
              </w:rPr>
              <w:t>шт</w:t>
            </w:r>
          </w:p>
          <w:p w:rsidR="003F77EA" w:rsidRDefault="00A072B2">
            <w:pPr>
              <w:pStyle w:val="Standard"/>
              <w:jc w:val="center"/>
            </w:pPr>
            <w:proofErr w:type="spellStart"/>
            <w:r>
              <w:t>шт</w:t>
            </w:r>
            <w:proofErr w:type="spellEnd"/>
          </w:p>
          <w:p w:rsidR="003F77EA" w:rsidRDefault="003F77EA">
            <w:pPr>
              <w:pStyle w:val="Standard"/>
              <w:jc w:val="center"/>
            </w:pPr>
          </w:p>
          <w:p w:rsidR="003F77EA" w:rsidRDefault="00A072B2">
            <w:pPr>
              <w:pStyle w:val="Standard"/>
              <w:jc w:val="center"/>
            </w:pPr>
            <w:proofErr w:type="spellStart"/>
            <w:r>
              <w:t>шт</w:t>
            </w:r>
            <w:proofErr w:type="spellEnd"/>
          </w:p>
          <w:p w:rsidR="003F77EA" w:rsidRDefault="00A072B2">
            <w:pPr>
              <w:pStyle w:val="Standard"/>
              <w:jc w:val="center"/>
            </w:pPr>
            <w:proofErr w:type="spellStart"/>
            <w: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473F9">
              <w:rPr>
                <w:lang w:val="ru-RU"/>
              </w:rPr>
              <w:t>шт</w:t>
            </w:r>
            <w:proofErr w:type="spellEnd"/>
          </w:p>
          <w:p w:rsidR="003F77EA" w:rsidRDefault="00A072B2">
            <w:pPr>
              <w:pStyle w:val="Standard"/>
              <w:jc w:val="center"/>
            </w:pPr>
            <w:proofErr w:type="spellStart"/>
            <w:r>
              <w:t>шт</w:t>
            </w:r>
            <w:proofErr w:type="spellEnd"/>
          </w:p>
          <w:p w:rsidR="003F77EA" w:rsidRDefault="00A072B2">
            <w:pPr>
              <w:pStyle w:val="Standard"/>
              <w:jc w:val="center"/>
            </w:pPr>
            <w:proofErr w:type="spellStart"/>
            <w:r>
              <w:t>шт</w:t>
            </w:r>
            <w:proofErr w:type="spellEnd"/>
          </w:p>
          <w:p w:rsidR="003F77EA" w:rsidRDefault="00A072B2">
            <w:pPr>
              <w:pStyle w:val="Standard"/>
              <w:jc w:val="center"/>
            </w:pPr>
            <w:proofErr w:type="spellStart"/>
            <w:r>
              <w:t>шт</w:t>
            </w:r>
            <w:proofErr w:type="spellEnd"/>
          </w:p>
          <w:p w:rsidR="003F77EA" w:rsidRDefault="003F77E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3F77EA">
            <w:pPr>
              <w:pStyle w:val="Standard"/>
              <w:snapToGrid w:val="0"/>
              <w:jc w:val="center"/>
            </w:pPr>
          </w:p>
          <w:p w:rsidR="003F77EA" w:rsidRDefault="003F77EA">
            <w:pPr>
              <w:pStyle w:val="Standard"/>
              <w:rPr>
                <w:sz w:val="20"/>
              </w:rPr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</w:pPr>
            <w:r>
              <w:t>9</w:t>
            </w:r>
          </w:p>
          <w:p w:rsidR="003F77EA" w:rsidRDefault="00147C6D">
            <w:pPr>
              <w:pStyle w:val="Standard"/>
              <w:jc w:val="center"/>
            </w:pPr>
            <w: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  <w:p w:rsidR="003F77EA" w:rsidRDefault="003F77EA">
            <w:pPr>
              <w:pStyle w:val="Standard"/>
            </w:pPr>
          </w:p>
          <w:p w:rsidR="003F77EA" w:rsidRDefault="003F77EA">
            <w:pPr>
              <w:pStyle w:val="Standard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</w:tc>
      </w:tr>
    </w:tbl>
    <w:p w:rsidR="003F77EA" w:rsidRDefault="003F77EA">
      <w:pPr>
        <w:pStyle w:val="Standard"/>
        <w:spacing w:line="360" w:lineRule="auto"/>
        <w:rPr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Pr="00D473F9" w:rsidRDefault="00A072B2">
      <w:pPr>
        <w:pStyle w:val="Standard"/>
        <w:spacing w:after="200"/>
        <w:jc w:val="center"/>
        <w:rPr>
          <w:b/>
          <w:bCs/>
          <w:sz w:val="28"/>
          <w:szCs w:val="28"/>
          <w:lang w:val="ru-RU"/>
        </w:rPr>
      </w:pPr>
      <w:r w:rsidRPr="00D473F9">
        <w:rPr>
          <w:b/>
          <w:bCs/>
          <w:sz w:val="28"/>
          <w:szCs w:val="28"/>
          <w:lang w:val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1924"/>
        <w:gridCol w:w="1425"/>
      </w:tblGrid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Наименование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учебного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оборудования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Единица</w:t>
            </w:r>
            <w:proofErr w:type="spellEnd"/>
          </w:p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измерения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Количество</w:t>
            </w:r>
            <w:proofErr w:type="spellEnd"/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Оборудование и технические средства обучения</w:t>
            </w: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Тренажер</w:t>
            </w:r>
            <w:r w:rsidRPr="003F77EA">
              <w:rPr>
                <w:rStyle w:val="a5"/>
                <w:rFonts w:eastAsia="Calibri"/>
              </w:rPr>
              <w:footnoteReference w:id="4"/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rFonts w:eastAsia="Calibri"/>
                <w:lang w:val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3F77EA">
              <w:rPr>
                <w:rStyle w:val="a5"/>
                <w:rFonts w:eastAsia="Calibri"/>
              </w:rPr>
              <w:footnoteReference w:id="5"/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Детское удерживающее устройство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Гибкое связующее звено (буксировочный трос)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Тягово-сцепное устройство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Компьютер с соответствующим программным обеспечением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Мультимедийный проектор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Экран (монитор, электронная доска)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rFonts w:eastAsia="Calibri"/>
                <w:lang w:val="ru-RU"/>
              </w:rPr>
              <w:t>Магнитная доска со схемой населенного пункта</w:t>
            </w:r>
            <w:r w:rsidRPr="003F77EA">
              <w:rPr>
                <w:rStyle w:val="a5"/>
                <w:rFonts w:eastAsia="Calibri"/>
              </w:rPr>
              <w:footnoteReference w:id="6"/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ind w:left="720"/>
              <w:jc w:val="center"/>
              <w:rPr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Учебно-наглядные пособия</w:t>
            </w:r>
            <w:r w:rsidRPr="003F77EA">
              <w:rPr>
                <w:rStyle w:val="a5"/>
                <w:rFonts w:eastAsia="Calibri"/>
              </w:rPr>
              <w:footnoteReference w:id="7"/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Основы законодательства в сфере дорожного движения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Дорожные знаки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Дорожная разметка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Опознавательные и регистрационные знаки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Средства регулирования дорожного движения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Сигналы регулировщика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Применение аварийной сигнализации и знака аварийной остановки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Начало движения, маневрирование. Способы разворота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Расположение транспортных средств на проезжей части Скорость движения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Обгон, опережение, встречный разъезд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Остановка и стоянка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Проезд перекрестков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Проезд пешеходных переходов, и мест остановок маршрутных транспортных средств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Движение через железнодорожные пути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Движение по автомагистралям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Движение в жилых зонах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Перевозка пассажиров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Перевозка грузов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 xml:space="preserve">Неисправности и условия, при которых запрещается </w:t>
            </w:r>
            <w:r w:rsidRPr="00D473F9">
              <w:rPr>
                <w:rFonts w:eastAsia="Calibri"/>
                <w:lang w:val="ru-RU"/>
              </w:rPr>
              <w:lastRenderedPageBreak/>
              <w:t>эксплуатация транспортных средств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Ответственность за правонарушения в области дорожного движения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Страхование автогражданской ответственности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Последовательность действий при ДТП</w:t>
            </w: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Психофизиологические основы деятельности водителя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Психофизиологические особенности деятельности водителя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Конфликтные ситуации в дорожном движении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Факторы риска при вождении автомобиля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Основы управления транспортными средствами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Сложные дорожные условия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Виды и причины ДТП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Типичные опасные ситуации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Сложные метеоусловия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Движение в темное время суток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Посадка водителя за рулем. Экипировка водителя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Способы торможения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Тормозной и остановочный путь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Действия водителя в критических ситуациях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Силы, действующие на транспортное средство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Управление автомобилем в нештатных ситуациях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Профессиональная надежность водителя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Влияние дорожных условий на безопасность движения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Безопасное прохождение поворотов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Безопасность пассажиров транспортных средств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Безопасность пешеходов и велосипедистов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Типичные ошибки пешеходов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Типовые примеры допускаемых нарушений ПДД</w:t>
            </w: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Классификация автомобилей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автомобиля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Кузов автомобиля, системы пассивной безопасности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двигателя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Горюче-смазочные материалы и специальные жидкости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Схемы трансмиссии автомобилей с различными приводами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сцепления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механической коробки переключения передач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автоматической коробки переключения передач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Передняя и задняя подвески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Конструкции и маркировка автомобильных шин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тормозных систем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 xml:space="preserve">Общее устройство и принцип работы системы рулевого </w:t>
            </w:r>
            <w:r w:rsidRPr="00D473F9">
              <w:rPr>
                <w:rFonts w:eastAsia="Calibri"/>
                <w:lang w:val="ru-RU"/>
              </w:rPr>
              <w:lastRenderedPageBreak/>
              <w:t>управления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маркировка аккумуляторных батарей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генератора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стартера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работы, внешних световых приборов и звуковых сигналов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Классификация прицепов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прицепа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Виды подвесок, применяемых на прицепах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Электрооборудование прицепа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Устройство узла сцепки и тягово-сцепного устройства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Контрольный осмотр и ежедневное техническое обслуживание автомобиля и прицепа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Организация и выполнение грузовых перевозок автомобильным транспортом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Организация и выполнение пассажирских перевозок автомобильным транспортом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Нормативное правовое обеспечение пассажирских перевозок автомобильным транспортом</w:t>
            </w: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ind w:left="720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Информационные материалы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Информационный стенд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Закон Российской Федерации от 7 февраля 1992 г. № 2300-1 «О защите прав потребителей»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Копия лицензии с соответствующим приложением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Учебный план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Календарный учебный график (на каждую учебную группу)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Расписание занятий (на каждую учебную группу)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График учебного вождения (на каждую учебную группу)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Книга жалоб и предложений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Адрес официального сайта в сети «Интернет»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3F77EA">
            <w:pPr>
              <w:pStyle w:val="Standard"/>
              <w:snapToGrid w:val="0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комплект</w:t>
            </w:r>
            <w:proofErr w:type="spellEnd"/>
          </w:p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комплект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147C6D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147C6D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147C6D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proofErr w:type="spellStart"/>
            <w:r w:rsidRPr="00D473F9">
              <w:rPr>
                <w:rFonts w:eastAsia="Calibri"/>
                <w:lang w:val="ru-RU"/>
              </w:rPr>
              <w:t>шт</w:t>
            </w:r>
            <w:proofErr w:type="spellEnd"/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3F77EA">
            <w:pPr>
              <w:pStyle w:val="Standard"/>
              <w:snapToGrid w:val="0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</w:tr>
    </w:tbl>
    <w:p w:rsidR="003F77EA" w:rsidRDefault="003F77EA">
      <w:pPr>
        <w:pStyle w:val="Standard"/>
        <w:spacing w:line="360" w:lineRule="auto"/>
        <w:rPr>
          <w:sz w:val="28"/>
          <w:szCs w:val="28"/>
        </w:rPr>
      </w:pPr>
    </w:p>
    <w:p w:rsidR="003F77EA" w:rsidRDefault="003F77EA">
      <w:pPr>
        <w:pStyle w:val="Standard"/>
        <w:spacing w:line="360" w:lineRule="auto"/>
        <w:rPr>
          <w:sz w:val="28"/>
          <w:szCs w:val="28"/>
        </w:rPr>
      </w:pPr>
    </w:p>
    <w:p w:rsidR="003F77EA" w:rsidRDefault="003F77EA">
      <w:pPr>
        <w:pStyle w:val="Standard"/>
        <w:spacing w:line="360" w:lineRule="auto"/>
        <w:rPr>
          <w:sz w:val="28"/>
          <w:szCs w:val="28"/>
        </w:rPr>
      </w:pPr>
    </w:p>
    <w:p w:rsidR="003F77EA" w:rsidRDefault="003F77EA">
      <w:pPr>
        <w:pStyle w:val="Standard"/>
        <w:spacing w:line="360" w:lineRule="auto"/>
        <w:rPr>
          <w:sz w:val="28"/>
          <w:szCs w:val="28"/>
        </w:rPr>
      </w:pPr>
    </w:p>
    <w:p w:rsidR="003F77EA" w:rsidRPr="00D473F9" w:rsidRDefault="00A072B2">
      <w:pPr>
        <w:pStyle w:val="Standard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473F9">
        <w:rPr>
          <w:rFonts w:eastAsia="Calibri"/>
          <w:b/>
          <w:bCs/>
          <w:sz w:val="28"/>
          <w:szCs w:val="28"/>
          <w:lang w:val="ru-RU"/>
        </w:rPr>
        <w:t>Перечень материалов по предмету «Первая помощь при дорожно-транспортном происшествии»</w:t>
      </w:r>
    </w:p>
    <w:p w:rsidR="003F77EA" w:rsidRPr="00D473F9" w:rsidRDefault="003F77EA">
      <w:pPr>
        <w:pStyle w:val="Standard"/>
        <w:shd w:val="clear" w:color="auto" w:fill="FFFFFF"/>
        <w:autoSpaceDE w:val="0"/>
        <w:jc w:val="right"/>
        <w:rPr>
          <w:sz w:val="28"/>
          <w:szCs w:val="28"/>
          <w:lang w:val="ru-RU"/>
        </w:rPr>
      </w:pPr>
    </w:p>
    <w:tbl>
      <w:tblPr>
        <w:tblW w:w="958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1414"/>
        <w:gridCol w:w="1650"/>
      </w:tblGrid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</w:pPr>
            <w:proofErr w:type="spellStart"/>
            <w:r>
              <w:t>Единица</w:t>
            </w:r>
            <w:proofErr w:type="spellEnd"/>
          </w:p>
          <w:p w:rsidR="003F77EA" w:rsidRDefault="00D473F9">
            <w:pPr>
              <w:pStyle w:val="Standard"/>
              <w:autoSpaceDE w:val="0"/>
              <w:jc w:val="center"/>
            </w:pPr>
            <w:proofErr w:type="spellStart"/>
            <w:r>
              <w:t>И</w:t>
            </w:r>
            <w:r w:rsidR="00A072B2">
              <w:t>змерения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</w:pPr>
            <w:proofErr w:type="spellStart"/>
            <w:r>
              <w:t>Количество</w:t>
            </w:r>
            <w:proofErr w:type="spellEnd"/>
          </w:p>
        </w:tc>
      </w:tr>
      <w:tr w:rsidR="003F77EA" w:rsidTr="003F77EA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</w:pPr>
            <w:proofErr w:type="spellStart"/>
            <w:r>
              <w:t>Оборудование</w:t>
            </w:r>
            <w:proofErr w:type="spellEnd"/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proofErr w:type="spellStart"/>
            <w:r>
              <w:t>К</w:t>
            </w:r>
            <w:r w:rsidR="00A072B2">
              <w:t>омплект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proofErr w:type="spellStart"/>
            <w:r>
              <w:t>К</w:t>
            </w:r>
            <w:r w:rsidR="00A072B2">
              <w:t>омплект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proofErr w:type="spellStart"/>
            <w:r>
              <w:t>К</w:t>
            </w:r>
            <w:r w:rsidR="00A072B2">
              <w:t>омплект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proofErr w:type="spellStart"/>
            <w:r>
              <w:t>К</w:t>
            </w:r>
            <w:r w:rsidR="00A072B2">
              <w:t>омплект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</w:pPr>
            <w:proofErr w:type="spellStart"/>
            <w:r>
              <w:t>Мотоциклетный</w:t>
            </w:r>
            <w:proofErr w:type="spellEnd"/>
            <w:r>
              <w:t xml:space="preserve"> </w:t>
            </w:r>
            <w:proofErr w:type="spellStart"/>
            <w:r>
              <w:t>шлем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proofErr w:type="spellStart"/>
            <w:r>
              <w:t>Ш</w:t>
            </w:r>
            <w:r w:rsidR="00A072B2">
              <w:t>тук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</w:pPr>
            <w:proofErr w:type="spellStart"/>
            <w:r>
              <w:t>Расходные</w:t>
            </w:r>
            <w:proofErr w:type="spellEnd"/>
            <w:r>
              <w:t xml:space="preserve"> </w:t>
            </w:r>
            <w:proofErr w:type="spellStart"/>
            <w:r>
              <w:t>материалы</w:t>
            </w:r>
            <w:proofErr w:type="spellEnd"/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</w:pPr>
            <w:proofErr w:type="spellStart"/>
            <w:r>
              <w:t>Аптечка</w:t>
            </w:r>
            <w:proofErr w:type="spellEnd"/>
            <w:r>
              <w:t xml:space="preserve">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 (</w:t>
            </w:r>
            <w:proofErr w:type="spellStart"/>
            <w:r>
              <w:t>автомобильная</w:t>
            </w:r>
            <w:proofErr w:type="spellEnd"/>
            <w: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proofErr w:type="spellStart"/>
            <w:r>
              <w:t>К</w:t>
            </w:r>
            <w:r w:rsidR="00A072B2">
              <w:t>омплект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Табельные средства для оказания первой помощи:</w:t>
            </w:r>
          </w:p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Средства для временной остановки кровотечения – жгуты.</w:t>
            </w:r>
          </w:p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Перевязочные средства (бинты, салфетки, лейкопластырь)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proofErr w:type="spellStart"/>
            <w:r>
              <w:t>К</w:t>
            </w:r>
            <w:r w:rsidR="00A072B2">
              <w:t>омплект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D473F9">
              <w:rPr>
                <w:lang w:val="ru-RU"/>
              </w:rPr>
              <w:t>иммобилизирующие</w:t>
            </w:r>
            <w:proofErr w:type="spellEnd"/>
            <w:r w:rsidRPr="00D473F9">
              <w:rPr>
                <w:lang w:val="ru-RU"/>
              </w:rPr>
              <w:t xml:space="preserve"> средства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proofErr w:type="spellStart"/>
            <w:r>
              <w:t>К</w:t>
            </w:r>
            <w:r w:rsidR="00A072B2">
              <w:t>омплект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</w:pPr>
            <w:proofErr w:type="spellStart"/>
            <w:r>
              <w:t>Учебно-наглядные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r w:rsidRPr="003F77EA">
              <w:rPr>
                <w:rStyle w:val="a5"/>
              </w:rPr>
              <w:footnoteReference w:id="8"/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proofErr w:type="spellStart"/>
            <w:r>
              <w:t>К</w:t>
            </w:r>
            <w:r w:rsidR="00A072B2">
              <w:t>омплект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proofErr w:type="spellStart"/>
            <w:r>
              <w:t>К</w:t>
            </w:r>
            <w:r w:rsidR="00A072B2">
              <w:t>омплект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proofErr w:type="spellStart"/>
            <w:r>
              <w:t>К</w:t>
            </w:r>
            <w:r w:rsidR="00A072B2">
              <w:t>омплект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jc w:val="center"/>
            </w:pPr>
            <w:proofErr w:type="spellStart"/>
            <w:r>
              <w:t>Технические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Компьютер с соответствующим программным обеспечением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jc w:val="center"/>
            </w:pPr>
            <w:proofErr w:type="spellStart"/>
            <w:r>
              <w:t>К</w:t>
            </w:r>
            <w:r w:rsidR="00A072B2">
              <w:t>омплект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</w:pPr>
            <w:proofErr w:type="spellStart"/>
            <w:r>
              <w:t>Мультимедийный</w:t>
            </w:r>
            <w:proofErr w:type="spellEnd"/>
            <w:r>
              <w:t xml:space="preserve"> </w:t>
            </w:r>
            <w:proofErr w:type="spellStart"/>
            <w:r>
              <w:t>проектор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jc w:val="center"/>
            </w:pPr>
            <w:proofErr w:type="spellStart"/>
            <w:r>
              <w:t>К</w:t>
            </w:r>
            <w:r w:rsidR="00A072B2">
              <w:t>омплект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</w:pPr>
            <w:proofErr w:type="spellStart"/>
            <w:r>
              <w:t>Экран</w:t>
            </w:r>
            <w:proofErr w:type="spellEnd"/>
            <w:r>
              <w:t xml:space="preserve"> (</w:t>
            </w:r>
            <w:proofErr w:type="spellStart"/>
            <w:r>
              <w:t>электронная</w:t>
            </w:r>
            <w:proofErr w:type="spellEnd"/>
            <w:r>
              <w:t xml:space="preserve"> </w:t>
            </w:r>
            <w:proofErr w:type="spellStart"/>
            <w:r>
              <w:t>доска</w:t>
            </w:r>
            <w:proofErr w:type="spellEnd"/>
            <w: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jc w:val="center"/>
            </w:pPr>
            <w:proofErr w:type="spellStart"/>
            <w:r>
              <w:t>К</w:t>
            </w:r>
            <w:r w:rsidR="00A072B2">
              <w:t>омплект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F77EA" w:rsidRDefault="003F77EA">
      <w:pPr>
        <w:pStyle w:val="Standard"/>
        <w:spacing w:line="360" w:lineRule="auto"/>
        <w:jc w:val="both"/>
        <w:rPr>
          <w:sz w:val="28"/>
          <w:szCs w:val="28"/>
        </w:rPr>
      </w:pPr>
    </w:p>
    <w:p w:rsidR="003F77EA" w:rsidRDefault="003F77EA">
      <w:pPr>
        <w:pStyle w:val="Standard"/>
        <w:jc w:val="center"/>
        <w:rPr>
          <w:rFonts w:ascii="Bookman Old Style" w:hAnsi="Bookman Old Style" w:cs="Bookman Old Style"/>
          <w:b/>
          <w:sz w:val="12"/>
        </w:rPr>
      </w:pPr>
    </w:p>
    <w:sectPr w:rsidR="003F77EA" w:rsidSect="003F77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F3" w:rsidRDefault="005724F3" w:rsidP="003F77EA">
      <w:r>
        <w:separator/>
      </w:r>
    </w:p>
  </w:endnote>
  <w:endnote w:type="continuationSeparator" w:id="0">
    <w:p w:rsidR="005724F3" w:rsidRDefault="005724F3" w:rsidP="003F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F3" w:rsidRDefault="005724F3" w:rsidP="003F77EA">
      <w:r w:rsidRPr="003F77EA">
        <w:rPr>
          <w:color w:val="000000"/>
        </w:rPr>
        <w:ptab w:relativeTo="margin" w:alignment="center" w:leader="none"/>
      </w:r>
    </w:p>
  </w:footnote>
  <w:footnote w:type="continuationSeparator" w:id="0">
    <w:p w:rsidR="005724F3" w:rsidRDefault="005724F3" w:rsidP="003F77EA">
      <w:r>
        <w:continuationSeparator/>
      </w:r>
    </w:p>
  </w:footnote>
  <w:footnote w:id="1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Необходимость применения АПК тестирования и развития психофизиологических качеств водителя определяется  организацией, осуществляющей образовательную деятельность.</w:t>
      </w:r>
    </w:p>
  </w:footnote>
  <w:footnote w:id="2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3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4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В качестве тренажера может использоваться учебное транспортное средство.</w:t>
      </w:r>
    </w:p>
  </w:footnote>
  <w:footnote w:id="5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6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7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8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7EA"/>
    <w:rsid w:val="00147C6D"/>
    <w:rsid w:val="003F77EA"/>
    <w:rsid w:val="005724F3"/>
    <w:rsid w:val="00A072B2"/>
    <w:rsid w:val="00D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E64D2-A414-443B-B267-94FA684F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77EA"/>
  </w:style>
  <w:style w:type="paragraph" w:customStyle="1" w:styleId="Heading">
    <w:name w:val="Heading"/>
    <w:basedOn w:val="Standard"/>
    <w:next w:val="Textbody"/>
    <w:rsid w:val="003F77E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F77EA"/>
    <w:pPr>
      <w:spacing w:after="120"/>
    </w:pPr>
  </w:style>
  <w:style w:type="paragraph" w:styleId="a3">
    <w:name w:val="List"/>
    <w:basedOn w:val="Textbody"/>
    <w:rsid w:val="003F77EA"/>
  </w:style>
  <w:style w:type="paragraph" w:customStyle="1" w:styleId="1">
    <w:name w:val="Название объекта1"/>
    <w:basedOn w:val="Standard"/>
    <w:rsid w:val="003F77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77EA"/>
    <w:pPr>
      <w:suppressLineNumbers/>
    </w:pPr>
  </w:style>
  <w:style w:type="paragraph" w:customStyle="1" w:styleId="a4">
    <w:name w:val="приложение"/>
    <w:basedOn w:val="Standard"/>
    <w:rsid w:val="003F77EA"/>
    <w:pPr>
      <w:ind w:left="5040"/>
      <w:jc w:val="center"/>
    </w:pPr>
    <w:rPr>
      <w:rFonts w:eastAsia="Calibri"/>
      <w:sz w:val="28"/>
      <w:szCs w:val="28"/>
    </w:rPr>
  </w:style>
  <w:style w:type="paragraph" w:customStyle="1" w:styleId="Footnote">
    <w:name w:val="Footnote"/>
    <w:basedOn w:val="Standard"/>
    <w:rsid w:val="003F77EA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3F77EA"/>
    <w:pPr>
      <w:suppressLineNumbers/>
    </w:pPr>
  </w:style>
  <w:style w:type="character" w:customStyle="1" w:styleId="FootnoteSymbol">
    <w:name w:val="Footnote Symbol"/>
    <w:rsid w:val="003F77EA"/>
    <w:rPr>
      <w:position w:val="0"/>
      <w:vertAlign w:val="superscript"/>
    </w:rPr>
  </w:style>
  <w:style w:type="character" w:customStyle="1" w:styleId="Footnoteanchor">
    <w:name w:val="Footnote anchor"/>
    <w:rsid w:val="003F77EA"/>
    <w:rPr>
      <w:position w:val="0"/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3F7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1921</Words>
  <Characters>10955</Characters>
  <Application>Microsoft Office Word</Application>
  <DocSecurity>0</DocSecurity>
  <Lines>91</Lines>
  <Paragraphs>25</Paragraphs>
  <ScaleCrop>false</ScaleCrop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2</cp:revision>
  <dcterms:created xsi:type="dcterms:W3CDTF">2009-04-16T11:32:00Z</dcterms:created>
  <dcterms:modified xsi:type="dcterms:W3CDTF">2016-12-22T12:56:00Z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